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81B83" w14:textId="77777777" w:rsidR="00B46B63" w:rsidRDefault="00B46B63" w:rsidP="00B46B63">
      <w:pPr>
        <w:shd w:val="clear" w:color="auto" w:fill="F8F8F8"/>
        <w:spacing w:before="450" w:after="60" w:line="330" w:lineRule="atLeast"/>
        <w:rPr>
          <w:rFonts w:ascii="Arial" w:hAnsi="Arial" w:cs="Arial"/>
          <w:color w:val="196D03"/>
          <w:sz w:val="24"/>
          <w:szCs w:val="24"/>
          <w:lang w:eastAsia="sk-SK"/>
        </w:rPr>
      </w:pPr>
      <w:r>
        <w:rPr>
          <w:rFonts w:ascii="Arial" w:hAnsi="Arial" w:cs="Arial"/>
          <w:b/>
          <w:bCs/>
          <w:color w:val="196D03"/>
          <w:sz w:val="24"/>
          <w:szCs w:val="24"/>
          <w:lang w:eastAsia="sk-SK"/>
        </w:rPr>
        <w:t>Podanie priznania k dani z nehnuteľností alebo čiastkového priznania k tejto dani na zdaňovacie obdobie roku 2026</w:t>
      </w:r>
    </w:p>
    <w:p w14:paraId="31146D59" w14:textId="77777777" w:rsidR="00B46B63" w:rsidRDefault="00B46B63" w:rsidP="00B46B63">
      <w:pPr>
        <w:shd w:val="clear" w:color="auto" w:fill="F8F8F8"/>
        <w:spacing w:before="144" w:after="144"/>
        <w:rPr>
          <w:rFonts w:ascii="Arial" w:hAnsi="Arial" w:cs="Arial"/>
          <w:color w:val="282828"/>
          <w:sz w:val="20"/>
          <w:szCs w:val="20"/>
          <w:lang w:eastAsia="sk-SK"/>
        </w:rPr>
      </w:pPr>
      <w:r>
        <w:rPr>
          <w:rFonts w:ascii="Arial" w:hAnsi="Arial" w:cs="Arial"/>
          <w:color w:val="282828"/>
          <w:sz w:val="20"/>
          <w:szCs w:val="20"/>
          <w:lang w:eastAsia="sk-SK"/>
        </w:rPr>
        <w:t>Osoby, ktoré v minulom období nadobudli nehnuteľnosť, musia do konca januára podať daňové priznanie k dani z nehnuteľností. Správcom dane z nehnuteľností sú mestá a obce, ktoré na svojom území zaviedli miestnu daň. Daňové priznanie sa podáva ako riadne, ak daňovníkovi vznikla daňová povinnosť prvýkrát. V prípade, ak daňovník nadobudol ďalší majetok, podáva čiastkové daňové priznanie, v ktorom uvedie nové skutočnosti. Čiastkové daňové priznanie podáva daňovník aj v prípade, ak sa rozsah jeho majetku znížil. Ak daňovník v termíne na podanie daňového priznania zistí, že v daňovom priznaní, v čiastkovom daňovom priznaní alebo v čiastkovom priznaní na zánik daňovej povinnosti uviedol nesprávne alebo neúplné údaje, podáva opravné daňové priznanie.</w:t>
      </w:r>
    </w:p>
    <w:p w14:paraId="77B3B370" w14:textId="77777777" w:rsidR="00B46B63" w:rsidRDefault="00B46B63" w:rsidP="00B46B63">
      <w:pPr>
        <w:pStyle w:val="Nadpis3"/>
        <w:shd w:val="clear" w:color="auto" w:fill="F8F8F8"/>
        <w:spacing w:before="450" w:beforeAutospacing="0" w:after="60" w:afterAutospacing="0" w:line="330" w:lineRule="atLeast"/>
        <w:rPr>
          <w:rFonts w:ascii="Arial" w:eastAsia="Times New Roman" w:hAnsi="Arial" w:cs="Arial"/>
          <w:b w:val="0"/>
          <w:bCs w:val="0"/>
          <w:color w:val="196D03"/>
          <w:sz w:val="24"/>
          <w:szCs w:val="24"/>
        </w:rPr>
      </w:pPr>
      <w:r>
        <w:rPr>
          <w:rStyle w:val="Vrazn"/>
          <w:rFonts w:ascii="Arial" w:eastAsia="Times New Roman" w:hAnsi="Arial" w:cs="Arial"/>
          <w:b/>
          <w:bCs/>
          <w:color w:val="196D03"/>
          <w:sz w:val="24"/>
          <w:szCs w:val="24"/>
        </w:rPr>
        <w:t>Komu podať priznanie</w:t>
      </w:r>
    </w:p>
    <w:p w14:paraId="43F7D429" w14:textId="44ABAEA8" w:rsidR="00B46B63" w:rsidRDefault="00B46B63" w:rsidP="00B46B63">
      <w:pPr>
        <w:rPr>
          <w:rFonts w:ascii="Arial" w:hAnsi="Arial" w:cs="Arial"/>
          <w:color w:val="282828"/>
          <w:sz w:val="20"/>
          <w:szCs w:val="20"/>
          <w:shd w:val="clear" w:color="auto" w:fill="F8F8F8"/>
        </w:rPr>
      </w:pPr>
      <w:r>
        <w:rPr>
          <w:rFonts w:ascii="Arial" w:hAnsi="Arial" w:cs="Arial"/>
          <w:color w:val="282828"/>
          <w:sz w:val="20"/>
          <w:szCs w:val="20"/>
          <w:shd w:val="clear" w:color="auto" w:fill="F8F8F8"/>
        </w:rPr>
        <w:t>Miestne príslušným správcom dane z nehnuteľností je obecný alebo mestský úrad na území, na ktorom vlastní daňovník nehnuteľný majetok.</w:t>
      </w:r>
    </w:p>
    <w:p w14:paraId="0958469D" w14:textId="1A99B7E0" w:rsidR="00B46B63" w:rsidRDefault="00B46B63" w:rsidP="00B46B63"/>
    <w:p w14:paraId="162FC0C1" w14:textId="46A83643" w:rsidR="00B46B63" w:rsidRDefault="00B46B63" w:rsidP="00B46B63">
      <w:r>
        <w:t xml:space="preserve">Tlačivo: </w:t>
      </w:r>
      <w:hyperlink r:id="rId4" w:history="1">
        <w:r w:rsidR="003860BF" w:rsidRPr="00517D06">
          <w:rPr>
            <w:rStyle w:val="Hypertextovprepojenie"/>
          </w:rPr>
          <w:t>https://obecnetlaciva.sk/tlaciva/143/obec-hubice/</w:t>
        </w:r>
      </w:hyperlink>
    </w:p>
    <w:p w14:paraId="64A0DD48" w14:textId="77777777" w:rsidR="003860BF" w:rsidRDefault="003860BF" w:rsidP="00B46B63">
      <w:pPr>
        <w:rPr>
          <w:color w:val="00B0F0"/>
        </w:rPr>
      </w:pPr>
      <w:bookmarkStart w:id="0" w:name="_GoBack"/>
      <w:bookmarkEnd w:id="0"/>
    </w:p>
    <w:p w14:paraId="2F8CBD98" w14:textId="5014A6F7" w:rsidR="003860BF" w:rsidRDefault="003860BF" w:rsidP="00B46B63"/>
    <w:p w14:paraId="43563A8E" w14:textId="5E1137D8" w:rsidR="003860BF" w:rsidRDefault="003860BF" w:rsidP="00B46B63"/>
    <w:p w14:paraId="559846A3" w14:textId="77777777" w:rsidR="003860BF" w:rsidRDefault="003860BF" w:rsidP="00B46B63"/>
    <w:p w14:paraId="56E9310C" w14:textId="5854E2CF" w:rsidR="0001654D" w:rsidRDefault="0001654D"/>
    <w:p w14:paraId="4B8E0A0C" w14:textId="232448F3" w:rsidR="003860BF" w:rsidRDefault="003860BF"/>
    <w:p w14:paraId="420F5CE8" w14:textId="626C06D2" w:rsidR="003860BF" w:rsidRDefault="003860BF"/>
    <w:p w14:paraId="654E9E9F" w14:textId="77777777" w:rsidR="003860BF" w:rsidRDefault="003860BF"/>
    <w:sectPr w:rsidR="0038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57"/>
    <w:rsid w:val="0001654D"/>
    <w:rsid w:val="000A1357"/>
    <w:rsid w:val="003860BF"/>
    <w:rsid w:val="00B4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0822"/>
  <w15:chartTrackingRefBased/>
  <w15:docId w15:val="{2BC8A5C4-4CDA-4A24-B7D3-C1DF60CD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46B63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y"/>
    <w:link w:val="Nadpis3Char"/>
    <w:uiPriority w:val="9"/>
    <w:semiHidden/>
    <w:unhideWhenUsed/>
    <w:qFormat/>
    <w:rsid w:val="00B46B63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B46B63"/>
    <w:rPr>
      <w:rFonts w:ascii="Calibri" w:hAnsi="Calibri" w:cs="Calibri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B46B6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860B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86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ecnetlaciva.sk/tlaciva/143/obec-hubice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STERMENSZKÁ Andrea</dc:creator>
  <cp:keywords/>
  <dc:description/>
  <cp:lastModifiedBy>STERMENSZKÁ Andrea</cp:lastModifiedBy>
  <cp:revision>5</cp:revision>
  <cp:lastPrinted>2026-01-19T14:01:00Z</cp:lastPrinted>
  <dcterms:created xsi:type="dcterms:W3CDTF">2026-01-19T14:00:00Z</dcterms:created>
  <dcterms:modified xsi:type="dcterms:W3CDTF">2026-01-19T14:02:00Z</dcterms:modified>
</cp:coreProperties>
</file>